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附件1：</w:t>
      </w:r>
      <w:bookmarkStart w:id="0" w:name="_GoBack"/>
      <w:bookmarkEnd w:id="0"/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服务内容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一、常年法律顾问服务：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1、对采购方有关业务涉及的法律问题提供法律意见;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2、协助采购方审查、修改法律事务文件、文书；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3、应采购方要求，采购方重大政策措施的法律论证、合法性审查；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4、应采购方要求，参加采购方重要合同、协议、商务谈判活动的审查、洽谈；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5、应采购方要求，列席采购方的重大会议，提供法律意见;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6、依据采购方授权，代理采购方参加民事、行政、刑事诉讼或仲裁，代理采购方参加非诉讼法律事务的调解、斡旋；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7、协助采购方建立健全采购方业务范围的各项规章制度、调整劳资关系，完善病历材料法律事项，加强人事、财务、设备、耗材、资产、医疗业务等经营管理与风险防控;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8、根据采购方的需要，为采购方员工提供相关法律知识培训；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9、根据需要协助采购方出具律师函等文书;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10、维护采购方及其工作人员的合法权益;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11、处理采购方的其他法律事务；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12、法律顾问采用不定期方式到采购方单位提供法律服务相关工作，可通过电话联系、预约。采购方遇到紧急事务可随时联系法律顾问到医院协助开展工作。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二、应采购方的另行聘请，提供其他相关的专项法律服务</w:t>
      </w:r>
    </w:p>
    <w:p>
      <w:pPr>
        <w:ind w:firstLine="560" w:firstLineChars="200"/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其他相关的专项法律服务，根据采购方提出的法律服务需求，由双方经协商确定另行聘请事项。</w:t>
      </w:r>
    </w:p>
    <w:p>
      <w:pPr>
        <w:ind w:firstLine="562" w:firstLineChars="200"/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8"/>
          <w:szCs w:val="28"/>
          <w:u w:val="none"/>
          <w:lang w:val="en-US" w:eastAsia="zh-CN"/>
        </w:rPr>
        <w:t>附件2：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</w:rPr>
        <w:t>商务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none"/>
          <w:lang w:eastAsia="zh-CN"/>
        </w:rPr>
        <w:t>要求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一、服务期限：一年。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二、支付方式：双方签定合同15日内，采购方支付合同总额的50%，合同到期后15日内采购方支付合同总额的50%。服务供应方应在采购方支付费用前，向采购方出具等额合法发票。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三、项目地址：梧州市人民医院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四、服务投入人员：至少指派1名专职律师负责本项目，与采购方专门对接。</w:t>
      </w:r>
    </w:p>
    <w:p>
      <w:pP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五、服务响应时限：具备专用电话，24小时*365天有专人接听；紧急情况下能1小时内到达医院现场，协助处理相关业务。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B2C19"/>
    <w:rsid w:val="4C51627A"/>
    <w:rsid w:val="7ABF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4E8E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2025-02-20T01:42:23Z</dcterms:created>
  <dc:creator>Administrator</dc:creator>
  <cp:lastModifiedBy>use</cp:lastModifiedBy>
  <dcterms:modified xsi:type="dcterms:W3CDTF">2025-02-20T01:43:14Z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